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7FA" w:rsidRDefault="001B671A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Middle School</w:t>
      </w:r>
      <w:bookmarkStart w:id="0" w:name="_GoBack"/>
      <w:bookmarkEnd w:id="0"/>
      <w:r w:rsidR="00E50B77">
        <w:rPr>
          <w:rFonts w:ascii="Cambria" w:eastAsia="Cambria" w:hAnsi="Cambria" w:cs="Cambria"/>
          <w:b/>
          <w:sz w:val="24"/>
          <w:szCs w:val="24"/>
        </w:rPr>
        <w:t xml:space="preserve"> Supply List - Academic Year 2017-2018</w:t>
      </w:r>
    </w:p>
    <w:tbl>
      <w:tblPr>
        <w:tblStyle w:val="a"/>
        <w:tblW w:w="13170" w:type="dxa"/>
        <w:tblInd w:w="1455" w:type="dxa"/>
        <w:tblLayout w:type="fixed"/>
        <w:tblLook w:val="0400" w:firstRow="0" w:lastRow="0" w:firstColumn="0" w:lastColumn="0" w:noHBand="0" w:noVBand="1"/>
      </w:tblPr>
      <w:tblGrid>
        <w:gridCol w:w="4245"/>
        <w:gridCol w:w="4410"/>
        <w:gridCol w:w="4515"/>
      </w:tblGrid>
      <w:tr w:rsidR="00E407F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ind w:left="525" w:firstLine="105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Reading / Social Science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Math / Science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Homeroom</w:t>
            </w:r>
          </w:p>
        </w:tc>
      </w:tr>
      <w:tr w:rsidR="00E407FA">
        <w:trPr>
          <w:trHeight w:val="65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numPr>
                <w:ilvl w:val="0"/>
                <w:numId w:val="1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lastRenderedPageBreak/>
              <w:t xml:space="preserve">4 composition notebooks  (2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cuadernos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composición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)</w:t>
            </w:r>
          </w:p>
          <w:p w:rsidR="00E407FA" w:rsidRDefault="00E50B77">
            <w:pPr>
              <w:pStyle w:val="normal0"/>
              <w:numPr>
                <w:ilvl w:val="0"/>
                <w:numId w:val="2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</w:rPr>
              <w:t>• 3 Two-pocket plastic folders (</w:t>
            </w:r>
            <w:proofErr w:type="spellStart"/>
            <w:r>
              <w:rPr>
                <w:rFonts w:ascii="Calibri" w:eastAsia="Calibri" w:hAnsi="Calibri" w:cs="Calibri"/>
              </w:rPr>
              <w:t>Carpeta</w:t>
            </w:r>
            <w:proofErr w:type="spellEnd"/>
            <w:r>
              <w:rPr>
                <w:rFonts w:ascii="Calibri" w:eastAsia="Calibri" w:hAnsi="Calibri" w:cs="Calibri"/>
              </w:rPr>
              <w:t xml:space="preserve">/folder de dos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bolsillos</w:t>
            </w:r>
            <w:proofErr w:type="spellEnd"/>
            <w:r>
              <w:rPr>
                <w:rFonts w:ascii="Calibri" w:eastAsia="Calibri" w:hAnsi="Calibri" w:cs="Calibri"/>
              </w:rPr>
              <w:t>)1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YELLOW, </w:t>
            </w: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b/>
              </w:rPr>
              <w:t xml:space="preserve">RED, </w:t>
            </w: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b/>
              </w:rPr>
              <w:t xml:space="preserve">GREEN (Amarillo, </w:t>
            </w:r>
            <w:proofErr w:type="spellStart"/>
            <w:r>
              <w:rPr>
                <w:rFonts w:ascii="Calibri" w:eastAsia="Calibri" w:hAnsi="Calibri" w:cs="Calibri"/>
                <w:b/>
              </w:rPr>
              <w:t>rojo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verde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407FA" w:rsidRDefault="00E50B77">
            <w:pPr>
              <w:pStyle w:val="normal0"/>
              <w:numPr>
                <w:ilvl w:val="0"/>
                <w:numId w:val="2"/>
              </w:numPr>
              <w:spacing w:line="240" w:lineRule="auto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pocket of sheet protectors (</w:t>
            </w:r>
            <w:proofErr w:type="spellStart"/>
            <w:r>
              <w:rPr>
                <w:rFonts w:ascii="Calibri" w:eastAsia="Calibri" w:hAnsi="Calibri" w:cs="Calibri"/>
              </w:rPr>
              <w:t>paquete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protectores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plásticos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hojas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407FA" w:rsidRDefault="00E50B77">
            <w:pPr>
              <w:pStyle w:val="normal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  • Pencils  (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2 highlighters (2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resaltadores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)  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1 pack of blue or black pens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plumas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azules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negras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) 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1 Chicago Public Library Card  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tarjeta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biblioteca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pública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Chicago)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spacing w:line="240" w:lineRule="auto"/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1 pack of loose leaf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sueltas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) 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ind w:left="435"/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1 headphones  (1 </w:t>
            </w:r>
            <w:proofErr w:type="spellStart"/>
            <w:r>
              <w:rPr>
                <w:rFonts w:ascii="Calibri" w:eastAsia="Calibri" w:hAnsi="Calibri" w:cs="Calibri"/>
                <w:color w:val="212121"/>
                <w:highlight w:val="white"/>
              </w:rPr>
              <w:t>audífonos</w:t>
            </w:r>
            <w:proofErr w:type="spellEnd"/>
            <w:r>
              <w:rPr>
                <w:rFonts w:ascii="Calibri" w:eastAsia="Calibri" w:hAnsi="Calibri" w:cs="Calibri"/>
                <w:color w:val="212121"/>
                <w:highlight w:val="white"/>
              </w:rPr>
              <w:t>)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 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ind w:left="435"/>
            </w:pPr>
            <w:proofErr w:type="gramStart"/>
            <w:r>
              <w:rPr>
                <w:rFonts w:ascii="Calibri" w:eastAsia="Calibri" w:hAnsi="Calibri" w:cs="Calibri"/>
                <w:color w:val="222222"/>
                <w:highlight w:val="white"/>
              </w:rPr>
              <w:t>dictionary</w:t>
            </w:r>
            <w:proofErr w:type="gram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diccionario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) </w:t>
            </w:r>
          </w:p>
          <w:p w:rsidR="00E407FA" w:rsidRDefault="00E50B77">
            <w:pPr>
              <w:pStyle w:val="normal0"/>
              <w:numPr>
                <w:ilvl w:val="0"/>
                <w:numId w:val="3"/>
              </w:numPr>
              <w:ind w:left="435"/>
            </w:pPr>
            <w:proofErr w:type="gramStart"/>
            <w:r>
              <w:rPr>
                <w:rFonts w:ascii="Calibri" w:eastAsia="Calibri" w:hAnsi="Calibri" w:cs="Calibri"/>
                <w:color w:val="222222"/>
                <w:highlight w:val="white"/>
              </w:rPr>
              <w:t>colors</w:t>
            </w:r>
            <w:proofErr w:type="gramEnd"/>
            <w:r>
              <w:rPr>
                <w:rFonts w:ascii="Calibri" w:eastAsia="Calibri" w:hAnsi="Calibri" w:cs="Calibri"/>
                <w:color w:val="222222"/>
                <w:highlight w:val="white"/>
              </w:rPr>
              <w:t>, markers or crayons (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colores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crayolas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)          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ab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2 packs of loose leaf (2 </w:t>
            </w:r>
            <w:proofErr w:type="spellStart"/>
            <w:r>
              <w:rPr>
                <w:rFonts w:ascii="Calibri" w:eastAsia="Calibri" w:hAnsi="Calibri" w:cs="Calibri"/>
              </w:rPr>
              <w:t>paquetes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papel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hojas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sueltas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 xml:space="preserve">• 1 pack of graphing paper (1 </w:t>
            </w:r>
            <w:proofErr w:type="spellStart"/>
            <w:r>
              <w:rPr>
                <w:rFonts w:ascii="Calibri" w:eastAsia="Calibri" w:hAnsi="Calibri" w:cs="Calibri"/>
              </w:rPr>
              <w:t>paquete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papel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gráfico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 xml:space="preserve">• 4 composition notebooks (4 </w:t>
            </w:r>
            <w:proofErr w:type="spellStart"/>
            <w:r>
              <w:rPr>
                <w:rFonts w:ascii="Calibri" w:eastAsia="Calibri" w:hAnsi="Calibri" w:cs="Calibri"/>
              </w:rPr>
              <w:t>cuadernos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composición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>• 2 Two-pocket folders (Blue and Purple (</w:t>
            </w:r>
            <w:proofErr w:type="spellStart"/>
            <w:r>
              <w:rPr>
                <w:rFonts w:ascii="Calibri" w:eastAsia="Calibri" w:hAnsi="Calibri" w:cs="Calibri"/>
              </w:rPr>
              <w:t>Carpeta</w:t>
            </w:r>
            <w:proofErr w:type="spellEnd"/>
            <w:r>
              <w:rPr>
                <w:rFonts w:ascii="Calibri" w:eastAsia="Calibri" w:hAnsi="Calibri" w:cs="Calibri"/>
              </w:rPr>
              <w:t xml:space="preserve"> de dos </w:t>
            </w:r>
            <w:proofErr w:type="spellStart"/>
            <w:r>
              <w:rPr>
                <w:rFonts w:ascii="Calibri" w:eastAsia="Calibri" w:hAnsi="Calibri" w:cs="Calibri"/>
              </w:rPr>
              <w:t>bolsillos</w:t>
            </w:r>
            <w:proofErr w:type="spellEnd"/>
            <w:r>
              <w:rPr>
                <w:rFonts w:ascii="Calibri" w:eastAsia="Calibri" w:hAnsi="Calibri" w:cs="Calibri"/>
              </w:rPr>
              <w:t xml:space="preserve"> - Azul y </w:t>
            </w:r>
            <w:proofErr w:type="spellStart"/>
            <w:r>
              <w:rPr>
                <w:rFonts w:ascii="Calibri" w:eastAsia="Calibri" w:hAnsi="Calibri" w:cs="Calibri"/>
              </w:rPr>
              <w:t>Morado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>• Pencils &amp; Pens (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plumas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>• 1 pencil eraser (</w:t>
            </w:r>
            <w:proofErr w:type="spellStart"/>
            <w:r>
              <w:rPr>
                <w:rFonts w:ascii="Calibri" w:eastAsia="Calibri" w:hAnsi="Calibri" w:cs="Calibri"/>
              </w:rPr>
              <w:t>borrador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lápiz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 xml:space="preserve">• 2 highlighters (2 </w:t>
            </w:r>
            <w:proofErr w:type="spellStart"/>
            <w:r>
              <w:rPr>
                <w:rFonts w:ascii="Calibri" w:eastAsia="Calibri" w:hAnsi="Calibri" w:cs="Calibri"/>
              </w:rPr>
              <w:t>resaltadores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 xml:space="preserve">• 1 pencil case (1 </w:t>
            </w:r>
            <w:proofErr w:type="spellStart"/>
            <w:r>
              <w:rPr>
                <w:rFonts w:ascii="Calibri" w:eastAsia="Calibri" w:hAnsi="Calibri" w:cs="Calibri"/>
              </w:rPr>
              <w:t>bolsa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</w:rPr>
              <w:t>cierre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 xml:space="preserve">• 1 box of 24 colored pencils (1 </w:t>
            </w:r>
            <w:proofErr w:type="spellStart"/>
            <w:r>
              <w:rPr>
                <w:rFonts w:ascii="Calibri" w:eastAsia="Calibri" w:hAnsi="Calibri" w:cs="Calibri"/>
              </w:rPr>
              <w:t>caja</w:t>
            </w:r>
            <w:proofErr w:type="spellEnd"/>
            <w:r>
              <w:rPr>
                <w:rFonts w:ascii="Calibri" w:eastAsia="Calibri" w:hAnsi="Calibri" w:cs="Calibri"/>
              </w:rPr>
              <w:t xml:space="preserve"> (24)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colores</w:t>
            </w:r>
            <w:proofErr w:type="spellEnd"/>
            <w:r>
              <w:rPr>
                <w:rFonts w:ascii="Calibri" w:eastAsia="Calibri" w:hAnsi="Calibri" w:cs="Calibri"/>
              </w:rPr>
              <w:t xml:space="preserve"> Crayola)</w:t>
            </w:r>
            <w:r>
              <w:rPr>
                <w:rFonts w:ascii="Calibri" w:eastAsia="Calibri" w:hAnsi="Calibri" w:cs="Calibri"/>
              </w:rPr>
              <w:br/>
              <w:t xml:space="preserve">• 1 ruler with inches/centimeters (1 </w:t>
            </w:r>
            <w:proofErr w:type="spellStart"/>
            <w:r>
              <w:rPr>
                <w:rFonts w:ascii="Calibri" w:eastAsia="Calibri" w:hAnsi="Calibri" w:cs="Calibri"/>
              </w:rPr>
              <w:t>regla</w:t>
            </w:r>
            <w:proofErr w:type="spellEnd"/>
            <w:r>
              <w:rPr>
                <w:rFonts w:ascii="Calibri" w:eastAsia="Calibri" w:hAnsi="Calibri" w:cs="Calibri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</w:rPr>
              <w:t>pulgadas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centimetros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407FA" w:rsidRDefault="00E50B77">
            <w:pPr>
              <w:pStyle w:val="normal0"/>
              <w:rPr>
                <w:rFonts w:ascii="Calibri" w:eastAsia="Calibri" w:hAnsi="Calibri" w:cs="Calibri"/>
                <w:color w:val="212121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• 1 headphones (1 par de </w:t>
            </w:r>
            <w:proofErr w:type="spellStart"/>
            <w:r>
              <w:rPr>
                <w:rFonts w:ascii="Calibri" w:eastAsia="Calibri" w:hAnsi="Calibri" w:cs="Calibri"/>
              </w:rPr>
              <w:t>audífonos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>• 1 protractor (</w:t>
            </w:r>
            <w:proofErr w:type="spellStart"/>
            <w:r>
              <w:rPr>
                <w:rFonts w:ascii="Calibri" w:eastAsia="Calibri" w:hAnsi="Calibri" w:cs="Calibri"/>
              </w:rPr>
              <w:t>Procesador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medición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matemática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br/>
              <w:t>• 1 Texas-Instrument TI 30X, TI-34 Multi-View (or similar) Calculator (</w:t>
            </w:r>
            <w:proofErr w:type="spellStart"/>
            <w:r>
              <w:rPr>
                <w:rFonts w:ascii="Calibri" w:eastAsia="Calibri" w:hAnsi="Calibri" w:cs="Calibri"/>
              </w:rPr>
              <w:t>Calculadora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407FA" w:rsidRDefault="00E407FA">
            <w:pPr>
              <w:pStyle w:val="normal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FA" w:rsidRDefault="00E50B77">
            <w:pPr>
              <w:pStyle w:val="normal0"/>
              <w:rPr>
                <w:rFonts w:ascii="Times" w:eastAsia="Times" w:hAnsi="Times" w:cs="Times"/>
                <w:color w:val="222222"/>
              </w:rPr>
            </w:pPr>
            <w:r>
              <w:rPr>
                <w:rFonts w:ascii="Times" w:eastAsia="Times" w:hAnsi="Times" w:cs="Times"/>
                <w:color w:val="222222"/>
              </w:rPr>
              <w:t xml:space="preserve">• 1 backpack (1 </w:t>
            </w:r>
            <w:proofErr w:type="spellStart"/>
            <w:r>
              <w:rPr>
                <w:rFonts w:ascii="Times" w:eastAsia="Times" w:hAnsi="Times" w:cs="Times"/>
                <w:color w:val="222222"/>
              </w:rPr>
              <w:t>mochila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>)</w:t>
            </w:r>
            <w:r>
              <w:rPr>
                <w:rFonts w:ascii="Times" w:eastAsia="Times" w:hAnsi="Times" w:cs="Times"/>
                <w:color w:val="222222"/>
              </w:rPr>
              <w:br/>
              <w:t xml:space="preserve">• 4 expo dry erase markers (4 </w:t>
            </w:r>
            <w:proofErr w:type="spellStart"/>
            <w:r>
              <w:rPr>
                <w:rFonts w:ascii="Times" w:eastAsia="Times" w:hAnsi="Times" w:cs="Times"/>
                <w:color w:val="222222"/>
              </w:rPr>
              <w:t>marcadores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 xml:space="preserve"> de dry erase)</w:t>
            </w:r>
          </w:p>
          <w:p w:rsidR="00E407FA" w:rsidRDefault="00E50B77">
            <w:pPr>
              <w:pStyle w:val="normal0"/>
              <w:rPr>
                <w:rFonts w:ascii="Times" w:eastAsia="Times" w:hAnsi="Times" w:cs="Times"/>
                <w:color w:val="222222"/>
              </w:rPr>
            </w:pPr>
            <w:r>
              <w:rPr>
                <w:rFonts w:ascii="Calibri" w:eastAsia="Calibri" w:hAnsi="Calibri" w:cs="Calibri"/>
              </w:rPr>
              <w:t>• 1 - 3-ring binder (1.5 in)  (</w:t>
            </w:r>
            <w:proofErr w:type="spellStart"/>
            <w:r>
              <w:rPr>
                <w:rFonts w:ascii="Calibri" w:eastAsia="Calibri" w:hAnsi="Calibri" w:cs="Calibri"/>
              </w:rPr>
              <w:t>carpeta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tres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argolla</w:t>
            </w:r>
            <w:proofErr w:type="spellEnd"/>
            <w:r>
              <w:rPr>
                <w:rFonts w:ascii="Calibri" w:eastAsia="Calibri" w:hAnsi="Calibri" w:cs="Calibri"/>
              </w:rPr>
              <w:t xml:space="preserve"> de 1.5” </w:t>
            </w:r>
            <w:proofErr w:type="spellStart"/>
            <w:r>
              <w:rPr>
                <w:rFonts w:ascii="Calibri" w:eastAsia="Calibri" w:hAnsi="Calibri" w:cs="Calibri"/>
              </w:rPr>
              <w:t>solamente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407FA" w:rsidRDefault="00E407FA">
            <w:pPr>
              <w:pStyle w:val="normal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E407FA" w:rsidRDefault="00E407FA">
            <w:pPr>
              <w:pStyle w:val="normal0"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:rsidR="00E407FA" w:rsidRDefault="00E50B77">
            <w:pPr>
              <w:pStyle w:val="normal0"/>
              <w:pBdr>
                <w:top w:val="single" w:sz="4" w:space="1" w:color="000000"/>
                <w:left w:val="single" w:sz="4" w:space="1" w:color="000000"/>
                <w:bottom w:val="single" w:sz="4" w:space="0" w:color="000000"/>
                <w:right w:val="single" w:sz="4" w:space="11" w:color="000000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Optional-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Opcional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for Homeroom</w:t>
            </w:r>
          </w:p>
          <w:p w:rsidR="00E407FA" w:rsidRDefault="00E407FA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</w:p>
          <w:p w:rsidR="00E407FA" w:rsidRDefault="00E50B77">
            <w:pPr>
              <w:pStyle w:val="normal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• 1 roll of paper towels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rollo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toallas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)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br/>
              <w:t xml:space="preserve">• 1 boxes of facial tissue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caja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toallitas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faciales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</w:p>
          <w:p w:rsidR="00E407FA" w:rsidRDefault="00E50B77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• 1 ream of color copy paper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color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imprimir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)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br/>
              <w:t xml:space="preserve">• 1 ream of white copy paper (1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para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imprimir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)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br/>
              <w:t xml:space="preserve">• 2 containers of Clorox wipes (2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recipientes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toallitas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Clorox)</w:t>
            </w:r>
          </w:p>
        </w:tc>
      </w:tr>
    </w:tbl>
    <w:p w:rsidR="00E407FA" w:rsidRDefault="00E50B77">
      <w:pPr>
        <w:pStyle w:val="normal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sectPr w:rsidR="00E407FA">
      <w:headerReference w:type="default" r:id="rId8"/>
      <w:footerReference w:type="default" r:id="rId9"/>
      <w:pgSz w:w="15840" w:h="12240"/>
      <w:pgMar w:top="720" w:right="72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CD" w:rsidRDefault="00E50B77">
      <w:pPr>
        <w:spacing w:line="240" w:lineRule="auto"/>
      </w:pPr>
      <w:r>
        <w:separator/>
      </w:r>
    </w:p>
  </w:endnote>
  <w:endnote w:type="continuationSeparator" w:id="0">
    <w:p w:rsidR="00B67DCD" w:rsidRDefault="00E5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FA" w:rsidRDefault="00E50B77">
    <w:pPr>
      <w:pStyle w:val="normal0"/>
      <w:tabs>
        <w:tab w:val="left" w:pos="3973"/>
        <w:tab w:val="left" w:pos="8320"/>
      </w:tabs>
      <w:spacing w:line="240" w:lineRule="auto"/>
      <w:jc w:val="center"/>
      <w:rPr>
        <w:rFonts w:ascii="Candara" w:eastAsia="Candara" w:hAnsi="Candara" w:cs="Candara"/>
        <w:i/>
        <w:sz w:val="20"/>
        <w:szCs w:val="20"/>
      </w:rPr>
    </w:pPr>
    <w:r>
      <w:rPr>
        <w:rFonts w:ascii="Candara" w:eastAsia="Candara" w:hAnsi="Candara" w:cs="Candara"/>
        <w:b/>
        <w:i/>
        <w:sz w:val="20"/>
        <w:szCs w:val="20"/>
      </w:rPr>
      <w:t xml:space="preserve">Julie Hallums, </w:t>
    </w:r>
    <w:r>
      <w:rPr>
        <w:rFonts w:ascii="Candara" w:eastAsia="Candara" w:hAnsi="Candara" w:cs="Candara"/>
        <w:i/>
        <w:sz w:val="20"/>
        <w:szCs w:val="20"/>
      </w:rPr>
      <w:t xml:space="preserve">Principal </w:t>
    </w:r>
  </w:p>
  <w:p w:rsidR="00E407FA" w:rsidRDefault="00E50B77">
    <w:pPr>
      <w:pStyle w:val="normal0"/>
      <w:tabs>
        <w:tab w:val="left" w:pos="3973"/>
        <w:tab w:val="left" w:pos="8320"/>
      </w:tabs>
      <w:spacing w:line="240" w:lineRule="auto"/>
      <w:jc w:val="center"/>
      <w:rPr>
        <w:rFonts w:ascii="Candara" w:eastAsia="Candara" w:hAnsi="Candara" w:cs="Candara"/>
        <w:i/>
        <w:sz w:val="20"/>
        <w:szCs w:val="20"/>
      </w:rPr>
    </w:pPr>
    <w:r>
      <w:rPr>
        <w:rFonts w:ascii="Candara" w:eastAsia="Candara" w:hAnsi="Candara" w:cs="Candara"/>
        <w:b/>
        <w:i/>
        <w:sz w:val="20"/>
        <w:szCs w:val="20"/>
      </w:rPr>
      <w:t xml:space="preserve">Matthew </w:t>
    </w:r>
    <w:proofErr w:type="spellStart"/>
    <w:r>
      <w:rPr>
        <w:rFonts w:ascii="Candara" w:eastAsia="Candara" w:hAnsi="Candara" w:cs="Candara"/>
        <w:b/>
        <w:i/>
        <w:sz w:val="20"/>
        <w:szCs w:val="20"/>
      </w:rPr>
      <w:t>Glanzman</w:t>
    </w:r>
    <w:proofErr w:type="spellEnd"/>
    <w:r>
      <w:rPr>
        <w:rFonts w:ascii="Candara" w:eastAsia="Candara" w:hAnsi="Candara" w:cs="Candara"/>
        <w:b/>
        <w:i/>
        <w:sz w:val="20"/>
        <w:szCs w:val="20"/>
      </w:rPr>
      <w:t xml:space="preserve">, </w:t>
    </w:r>
    <w:r>
      <w:rPr>
        <w:rFonts w:ascii="Candara" w:eastAsia="Candara" w:hAnsi="Candara" w:cs="Candara"/>
        <w:i/>
        <w:sz w:val="20"/>
        <w:szCs w:val="20"/>
      </w:rPr>
      <w:t>Assistant Principal</w:t>
    </w:r>
  </w:p>
  <w:p w:rsidR="00E407FA" w:rsidRDefault="00E50B77">
    <w:pPr>
      <w:pStyle w:val="normal0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:rsidR="00E407FA" w:rsidRDefault="00E407FA">
    <w:pPr>
      <w:pStyle w:val="normal0"/>
      <w:tabs>
        <w:tab w:val="left" w:pos="180"/>
      </w:tabs>
      <w:spacing w:line="240" w:lineRule="auto"/>
    </w:pPr>
  </w:p>
  <w:p w:rsidR="00E407FA" w:rsidRDefault="00E407FA">
    <w:pPr>
      <w:pStyle w:val="normal0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D" w:rsidRDefault="00E50B77">
      <w:pPr>
        <w:spacing w:line="240" w:lineRule="auto"/>
      </w:pPr>
      <w:r>
        <w:separator/>
      </w:r>
    </w:p>
  </w:footnote>
  <w:footnote w:type="continuationSeparator" w:id="0">
    <w:p w:rsidR="00B67DCD" w:rsidRDefault="00E5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FA" w:rsidRDefault="00E50B77">
    <w:pPr>
      <w:pStyle w:val="normal0"/>
      <w:tabs>
        <w:tab w:val="left" w:pos="3107"/>
        <w:tab w:val="center" w:pos="4520"/>
      </w:tabs>
      <w:spacing w:before="180" w:line="240" w:lineRule="auto"/>
    </w:pPr>
    <w:r>
      <w:rPr>
        <w:noProof/>
      </w:rPr>
      <w:drawing>
        <wp:inline distT="0" distB="0" distL="0" distR="0">
          <wp:extent cx="1143277" cy="1140099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</w:t>
    </w:r>
    <w:r>
      <w:rPr>
        <w:rFonts w:ascii="Calibri" w:eastAsia="Calibri" w:hAnsi="Calibri" w:cs="Calibri"/>
        <w:b/>
        <w:sz w:val="36"/>
        <w:szCs w:val="36"/>
      </w:rPr>
      <w:tab/>
    </w:r>
    <w:r>
      <w:rPr>
        <w:rFonts w:ascii="Calibri" w:eastAsia="Calibri" w:hAnsi="Calibri" w:cs="Calibri"/>
        <w:b/>
        <w:sz w:val="36"/>
        <w:szCs w:val="36"/>
      </w:rPr>
      <w:tab/>
    </w:r>
    <w:r>
      <w:rPr>
        <w:rFonts w:ascii="Calibri" w:eastAsia="Calibri" w:hAnsi="Calibri" w:cs="Calibri"/>
        <w:b/>
        <w:sz w:val="36"/>
        <w:szCs w:val="36"/>
      </w:rPr>
      <w:tab/>
      <w:t>Funston Elementary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07FA" w:rsidRDefault="00E50B77">
    <w:pPr>
      <w:pStyle w:val="normal0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ab/>
      <w:t>2010 N. Central Park Ave, Chicago, IL 60647   Tel:  773.534.4125   FAX:  773.534.4551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6CC"/>
    <w:multiLevelType w:val="multilevel"/>
    <w:tmpl w:val="E4C284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24700975"/>
    <w:multiLevelType w:val="multilevel"/>
    <w:tmpl w:val="DC0671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389F7D10"/>
    <w:multiLevelType w:val="multilevel"/>
    <w:tmpl w:val="2C1CBA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07FA"/>
    <w:rsid w:val="001B671A"/>
    <w:rsid w:val="00B67DCD"/>
    <w:rsid w:val="00E407FA"/>
    <w:rsid w:val="00E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Macintosh Word</Application>
  <DocSecurity>0</DocSecurity>
  <Lines>15</Lines>
  <Paragraphs>4</Paragraphs>
  <ScaleCrop>false</ScaleCrop>
  <Company>Chicago Public Schools 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Hallums</cp:lastModifiedBy>
  <cp:revision>2</cp:revision>
  <dcterms:created xsi:type="dcterms:W3CDTF">2017-08-16T19:51:00Z</dcterms:created>
  <dcterms:modified xsi:type="dcterms:W3CDTF">2017-08-16T19:51:00Z</dcterms:modified>
</cp:coreProperties>
</file>